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625852A" w:rsidR="001A53D6" w:rsidRPr="00C66E4D" w:rsidRDefault="009005FF" w:rsidP="00D06917">
            <w:pPr>
              <w:spacing w:line="360" w:lineRule="auto"/>
              <w:jc w:val="both"/>
              <w:rPr>
                <w:rFonts w:ascii="Times New Roman" w:hAnsi="Times New Roman" w:cs="Times New Roman"/>
                <w:b/>
                <w:color w:val="000000" w:themeColor="text1"/>
              </w:rPr>
            </w:pPr>
            <w:bookmarkStart w:id="0" w:name="_GoBack"/>
            <w:r w:rsidRPr="009005FF">
              <w:rPr>
                <w:rFonts w:ascii="Times New Roman" w:hAnsi="Times New Roman" w:cs="Times New Roman"/>
                <w:b/>
                <w:color w:val="000000" w:themeColor="text1"/>
              </w:rPr>
              <w:t>JSPCR-2985</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2F6B30AC" w:rsidR="003069E0" w:rsidRPr="00C66E4D" w:rsidRDefault="009005FF"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9005FF">
              <w:rPr>
                <w:rFonts w:ascii="Times New Roman" w:hAnsi="Times New Roman" w:cs="Times New Roman"/>
                <w:b/>
                <w:color w:val="000000" w:themeColor="text1"/>
              </w:rPr>
              <w:t>Zhang Greg</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74C448F0"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B3E48">
              <w:rPr>
                <w:rFonts w:ascii="Times New Roman" w:eastAsia="Times New Roman" w:hAnsi="Times New Roman" w:cs="Times New Roman"/>
                <w:b/>
                <w:bCs/>
                <w:color w:val="000000" w:themeColor="text1"/>
                <w:shd w:val="clear" w:color="auto" w:fill="FFFFFF"/>
                <w:lang w:val="en-IN" w:eastAsia="en-IN"/>
              </w:rPr>
              <w:t xml:space="preserve">: </w:t>
            </w:r>
            <w:r w:rsidR="009005FF" w:rsidRPr="009005FF">
              <w:rPr>
                <w:rFonts w:ascii="Times New Roman" w:eastAsia="Times New Roman" w:hAnsi="Times New Roman" w:cs="Times New Roman"/>
                <w:b/>
                <w:bCs/>
                <w:color w:val="000000" w:themeColor="text1"/>
                <w:shd w:val="clear" w:color="auto" w:fill="FFFFFF"/>
                <w:lang w:val="en-IN" w:eastAsia="en-IN"/>
              </w:rPr>
              <w:t>Gallbladder Volvulus: A Rare Presentation</w:t>
            </w:r>
          </w:p>
          <w:p w14:paraId="4154C133" w14:textId="139E1FE8" w:rsidR="00E34900" w:rsidRDefault="00140858" w:rsidP="00424519">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9005FF" w:rsidRPr="009005FF">
              <w:rPr>
                <w:rFonts w:ascii="Times New Roman" w:hAnsi="Times New Roman" w:cs="Times New Roman"/>
                <w:color w:val="000000" w:themeColor="text1"/>
              </w:rPr>
              <w:t xml:space="preserve">The manuscript is a valuable contribution to the literature on gallbladder volvulus, presenting a well-documented case with clear clinical insights. With some revisions, particularly in terms of language, structure, and discussion depth, it will be </w:t>
            </w:r>
            <w:proofErr w:type="gramStart"/>
            <w:r w:rsidR="009005FF" w:rsidRPr="009005FF">
              <w:rPr>
                <w:rFonts w:ascii="Times New Roman" w:hAnsi="Times New Roman" w:cs="Times New Roman"/>
                <w:color w:val="000000" w:themeColor="text1"/>
              </w:rPr>
              <w:t>well-suited</w:t>
            </w:r>
            <w:proofErr w:type="gramEnd"/>
            <w:r w:rsidR="009005FF" w:rsidRPr="009005FF">
              <w:rPr>
                <w:rFonts w:ascii="Times New Roman" w:hAnsi="Times New Roman" w:cs="Times New Roman"/>
                <w:color w:val="000000" w:themeColor="text1"/>
              </w:rPr>
              <w:t xml:space="preserve"> for publication.</w:t>
            </w:r>
          </w:p>
          <w:p w14:paraId="343AD608" w14:textId="70ADC913" w:rsidR="009005FF" w:rsidRPr="009005FF" w:rsidRDefault="009005FF" w:rsidP="009005FF">
            <w:pPr>
              <w:pStyle w:val="ListParagraph"/>
              <w:numPr>
                <w:ilvl w:val="0"/>
                <w:numId w:val="26"/>
              </w:numPr>
              <w:spacing w:line="360" w:lineRule="auto"/>
              <w:jc w:val="both"/>
              <w:rPr>
                <w:rFonts w:ascii="Times New Roman" w:hAnsi="Times New Roman" w:cs="Times New Roman"/>
                <w:color w:val="000000" w:themeColor="text1"/>
              </w:rPr>
            </w:pPr>
            <w:r w:rsidRPr="009005FF">
              <w:rPr>
                <w:rFonts w:ascii="Times New Roman" w:hAnsi="Times New Roman" w:cs="Times New Roman"/>
                <w:color w:val="000000" w:themeColor="text1"/>
              </w:rPr>
              <w:t>The manuscript provides a detailed account of the patient's history, clinical findings, imaging results, and surgical procedure, which is valuable for clinicians encountering similar cases.</w:t>
            </w:r>
          </w:p>
          <w:p w14:paraId="5607D32A" w14:textId="6FA7256C" w:rsidR="009005FF" w:rsidRPr="009005FF" w:rsidRDefault="009005FF" w:rsidP="009005FF">
            <w:pPr>
              <w:pStyle w:val="ListParagraph"/>
              <w:numPr>
                <w:ilvl w:val="0"/>
                <w:numId w:val="26"/>
              </w:numPr>
              <w:spacing w:line="360" w:lineRule="auto"/>
              <w:jc w:val="both"/>
              <w:rPr>
                <w:rFonts w:ascii="Times New Roman" w:hAnsi="Times New Roman" w:cs="Times New Roman"/>
                <w:color w:val="000000" w:themeColor="text1"/>
              </w:rPr>
            </w:pPr>
            <w:r w:rsidRPr="009005FF">
              <w:rPr>
                <w:rFonts w:ascii="Times New Roman" w:hAnsi="Times New Roman" w:cs="Times New Roman"/>
                <w:color w:val="000000" w:themeColor="text1"/>
              </w:rPr>
              <w:t>The article integrates relevant literature to contextualize the case and provide a broader understanding of gallbladder volvulus, which is beneficial for readers. The inclusion of intraoperative images and CT scans enhances the manuscript's clarity and helps illustrate key points.</w:t>
            </w:r>
          </w:p>
          <w:p w14:paraId="7A53A60E" w14:textId="51B7845F" w:rsidR="009005FF" w:rsidRPr="009005FF" w:rsidRDefault="009005FF" w:rsidP="009005FF">
            <w:pPr>
              <w:pStyle w:val="ListParagraph"/>
              <w:numPr>
                <w:ilvl w:val="0"/>
                <w:numId w:val="26"/>
              </w:numPr>
              <w:spacing w:line="360" w:lineRule="auto"/>
              <w:jc w:val="both"/>
              <w:rPr>
                <w:rFonts w:ascii="Times New Roman" w:hAnsi="Times New Roman" w:cs="Times New Roman"/>
                <w:color w:val="000000" w:themeColor="text1"/>
              </w:rPr>
            </w:pPr>
            <w:r w:rsidRPr="009005FF">
              <w:rPr>
                <w:rFonts w:ascii="Times New Roman" w:hAnsi="Times New Roman" w:cs="Times New Roman"/>
                <w:color w:val="000000" w:themeColor="text1"/>
              </w:rPr>
              <w:t>While the introduction provides background information, it could benefit from a brief discussion on the challenges of diagnosing gallbladder volvulus preoperatively. This would set the stage for the case discussion and highlight the diagnostic difficulties.</w:t>
            </w:r>
          </w:p>
          <w:p w14:paraId="085E1DFC" w14:textId="1C861CC2" w:rsidR="009005FF" w:rsidRPr="009005FF" w:rsidRDefault="009005FF" w:rsidP="009005FF">
            <w:pPr>
              <w:pStyle w:val="ListParagraph"/>
              <w:numPr>
                <w:ilvl w:val="0"/>
                <w:numId w:val="26"/>
              </w:numPr>
              <w:spacing w:line="360" w:lineRule="auto"/>
              <w:jc w:val="both"/>
              <w:rPr>
                <w:rFonts w:ascii="Times New Roman" w:hAnsi="Times New Roman" w:cs="Times New Roman"/>
                <w:color w:val="000000" w:themeColor="text1"/>
              </w:rPr>
            </w:pPr>
            <w:r w:rsidRPr="009005FF">
              <w:rPr>
                <w:rFonts w:ascii="Times New Roman" w:hAnsi="Times New Roman" w:cs="Times New Roman"/>
                <w:color w:val="000000" w:themeColor="text1"/>
              </w:rPr>
              <w:t xml:space="preserve">The discussion section </w:t>
            </w:r>
            <w:proofErr w:type="gramStart"/>
            <w:r w:rsidRPr="009005FF">
              <w:rPr>
                <w:rFonts w:ascii="Times New Roman" w:hAnsi="Times New Roman" w:cs="Times New Roman"/>
                <w:color w:val="000000" w:themeColor="text1"/>
              </w:rPr>
              <w:t>could be strengthened</w:t>
            </w:r>
            <w:proofErr w:type="gramEnd"/>
            <w:r w:rsidRPr="009005FF">
              <w:rPr>
                <w:rFonts w:ascii="Times New Roman" w:hAnsi="Times New Roman" w:cs="Times New Roman"/>
                <w:color w:val="000000" w:themeColor="text1"/>
              </w:rPr>
              <w:t xml:space="preserve"> by comparing the management of this case with alternative approaches described in the literature. For example, discussing why </w:t>
            </w:r>
            <w:proofErr w:type="spellStart"/>
            <w:r w:rsidRPr="009005FF">
              <w:rPr>
                <w:rFonts w:ascii="Times New Roman" w:hAnsi="Times New Roman" w:cs="Times New Roman"/>
                <w:color w:val="000000" w:themeColor="text1"/>
              </w:rPr>
              <w:t>nonoperative</w:t>
            </w:r>
            <w:proofErr w:type="spellEnd"/>
            <w:r w:rsidRPr="009005FF">
              <w:rPr>
                <w:rFonts w:ascii="Times New Roman" w:hAnsi="Times New Roman" w:cs="Times New Roman"/>
                <w:color w:val="000000" w:themeColor="text1"/>
              </w:rPr>
              <w:t xml:space="preserve"> measures </w:t>
            </w:r>
            <w:proofErr w:type="gramStart"/>
            <w:r w:rsidRPr="009005FF">
              <w:rPr>
                <w:rFonts w:ascii="Times New Roman" w:hAnsi="Times New Roman" w:cs="Times New Roman"/>
                <w:color w:val="000000" w:themeColor="text1"/>
              </w:rPr>
              <w:t>were considered and ultimately ruled out</w:t>
            </w:r>
            <w:proofErr w:type="gramEnd"/>
            <w:r w:rsidRPr="009005FF">
              <w:rPr>
                <w:rFonts w:ascii="Times New Roman" w:hAnsi="Times New Roman" w:cs="Times New Roman"/>
                <w:color w:val="000000" w:themeColor="text1"/>
              </w:rPr>
              <w:t xml:space="preserve"> could provide additional insights.</w:t>
            </w:r>
          </w:p>
          <w:p w14:paraId="600A0761" w14:textId="180A672B" w:rsidR="009005FF" w:rsidRPr="009005FF" w:rsidRDefault="009005FF" w:rsidP="009005FF">
            <w:pPr>
              <w:pStyle w:val="ListParagraph"/>
              <w:numPr>
                <w:ilvl w:val="0"/>
                <w:numId w:val="26"/>
              </w:numPr>
              <w:spacing w:line="360" w:lineRule="auto"/>
              <w:jc w:val="both"/>
              <w:rPr>
                <w:rFonts w:ascii="Times New Roman" w:hAnsi="Times New Roman" w:cs="Times New Roman"/>
                <w:color w:val="000000" w:themeColor="text1"/>
              </w:rPr>
            </w:pPr>
            <w:r w:rsidRPr="009005FF">
              <w:rPr>
                <w:rFonts w:ascii="Times New Roman" w:hAnsi="Times New Roman" w:cs="Times New Roman"/>
                <w:color w:val="000000" w:themeColor="text1"/>
              </w:rPr>
              <w:t>Include a more detailed reflection on the implications of the case for clinical practice, particularly in terms of diagnostic vigilance and the importance of considering gallbladder volvulus in elderly patients with atypical presentations.</w:t>
            </w:r>
          </w:p>
          <w:p w14:paraId="5031C713" w14:textId="77777777" w:rsidR="009005FF" w:rsidRPr="009005FF" w:rsidRDefault="009005FF" w:rsidP="00424519">
            <w:pPr>
              <w:spacing w:line="360" w:lineRule="auto"/>
              <w:jc w:val="both"/>
              <w:rPr>
                <w:rFonts w:ascii="Times New Roman" w:hAnsi="Times New Roman" w:cs="Times New Roman"/>
                <w:color w:val="000000" w:themeColor="text1"/>
              </w:rPr>
            </w:pP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A1799" w14:textId="77777777" w:rsidR="001722C4" w:rsidRDefault="001722C4" w:rsidP="00F65AB0">
      <w:pPr>
        <w:spacing w:after="0" w:line="240" w:lineRule="auto"/>
      </w:pPr>
      <w:r>
        <w:separator/>
      </w:r>
    </w:p>
  </w:endnote>
  <w:endnote w:type="continuationSeparator" w:id="0">
    <w:p w14:paraId="142E179A" w14:textId="77777777" w:rsidR="001722C4" w:rsidRDefault="001722C4"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DC40B7" w14:textId="77777777" w:rsidR="001722C4" w:rsidRDefault="001722C4" w:rsidP="00F65AB0">
      <w:pPr>
        <w:spacing w:after="0" w:line="240" w:lineRule="auto"/>
      </w:pPr>
      <w:r>
        <w:separator/>
      </w:r>
    </w:p>
  </w:footnote>
  <w:footnote w:type="continuationSeparator" w:id="0">
    <w:p w14:paraId="6CFB9F1D" w14:textId="77777777" w:rsidR="001722C4" w:rsidRDefault="001722C4"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5F777AE"/>
    <w:multiLevelType w:val="hybridMultilevel"/>
    <w:tmpl w:val="227087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0E660A01"/>
    <w:multiLevelType w:val="hybridMultilevel"/>
    <w:tmpl w:val="010A2F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9CA19D0"/>
    <w:multiLevelType w:val="hybridMultilevel"/>
    <w:tmpl w:val="DF682B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21"/>
  </w:num>
  <w:num w:numId="5">
    <w:abstractNumId w:val="12"/>
  </w:num>
  <w:num w:numId="6">
    <w:abstractNumId w:val="14"/>
  </w:num>
  <w:num w:numId="7">
    <w:abstractNumId w:val="22"/>
  </w:num>
  <w:num w:numId="8">
    <w:abstractNumId w:val="4"/>
  </w:num>
  <w:num w:numId="9">
    <w:abstractNumId w:val="16"/>
  </w:num>
  <w:num w:numId="10">
    <w:abstractNumId w:val="23"/>
  </w:num>
  <w:num w:numId="11">
    <w:abstractNumId w:val="24"/>
  </w:num>
  <w:num w:numId="12">
    <w:abstractNumId w:val="7"/>
  </w:num>
  <w:num w:numId="13">
    <w:abstractNumId w:val="19"/>
  </w:num>
  <w:num w:numId="14">
    <w:abstractNumId w:val="3"/>
  </w:num>
  <w:num w:numId="15">
    <w:abstractNumId w:val="13"/>
  </w:num>
  <w:num w:numId="16">
    <w:abstractNumId w:val="15"/>
  </w:num>
  <w:num w:numId="17">
    <w:abstractNumId w:val="5"/>
  </w:num>
  <w:num w:numId="18">
    <w:abstractNumId w:val="25"/>
  </w:num>
  <w:num w:numId="19">
    <w:abstractNumId w:val="11"/>
  </w:num>
  <w:num w:numId="20">
    <w:abstractNumId w:val="10"/>
  </w:num>
  <w:num w:numId="21">
    <w:abstractNumId w:val="17"/>
  </w:num>
  <w:num w:numId="22">
    <w:abstractNumId w:val="9"/>
  </w:num>
  <w:num w:numId="23">
    <w:abstractNumId w:val="18"/>
  </w:num>
  <w:num w:numId="24">
    <w:abstractNumId w:val="2"/>
  </w:num>
  <w:num w:numId="25">
    <w:abstractNumId w:val="6"/>
  </w:num>
  <w:num w:numId="26">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2C4"/>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45E19"/>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602E"/>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1881"/>
    <w:rsid w:val="00882931"/>
    <w:rsid w:val="00884A93"/>
    <w:rsid w:val="00886D71"/>
    <w:rsid w:val="008873BD"/>
    <w:rsid w:val="00887610"/>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05FF"/>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956"/>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490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2140746">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77487693">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497796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1356702">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4063">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8399816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7730717">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3029532">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86502187">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3870940">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79131026">
      <w:bodyDiv w:val="1"/>
      <w:marLeft w:val="0"/>
      <w:marRight w:val="0"/>
      <w:marTop w:val="0"/>
      <w:marBottom w:val="0"/>
      <w:divBdr>
        <w:top w:val="none" w:sz="0" w:space="0" w:color="auto"/>
        <w:left w:val="none" w:sz="0" w:space="0" w:color="auto"/>
        <w:bottom w:val="none" w:sz="0" w:space="0" w:color="auto"/>
        <w:right w:val="none" w:sz="0" w:space="0" w:color="auto"/>
      </w:divBdr>
      <w:divsChild>
        <w:div w:id="1534805108">
          <w:marLeft w:val="0"/>
          <w:marRight w:val="0"/>
          <w:marTop w:val="0"/>
          <w:marBottom w:val="0"/>
          <w:divBdr>
            <w:top w:val="none" w:sz="0" w:space="0" w:color="auto"/>
            <w:left w:val="none" w:sz="0" w:space="0" w:color="auto"/>
            <w:bottom w:val="none" w:sz="0" w:space="0" w:color="auto"/>
            <w:right w:val="none" w:sz="0" w:space="0" w:color="auto"/>
          </w:divBdr>
          <w:divsChild>
            <w:div w:id="1903129407">
              <w:marLeft w:val="0"/>
              <w:marRight w:val="0"/>
              <w:marTop w:val="0"/>
              <w:marBottom w:val="0"/>
              <w:divBdr>
                <w:top w:val="none" w:sz="0" w:space="0" w:color="auto"/>
                <w:left w:val="none" w:sz="0" w:space="0" w:color="auto"/>
                <w:bottom w:val="none" w:sz="0" w:space="0" w:color="auto"/>
                <w:right w:val="none" w:sz="0" w:space="0" w:color="auto"/>
              </w:divBdr>
              <w:divsChild>
                <w:div w:id="1067218832">
                  <w:marLeft w:val="0"/>
                  <w:marRight w:val="0"/>
                  <w:marTop w:val="0"/>
                  <w:marBottom w:val="0"/>
                  <w:divBdr>
                    <w:top w:val="none" w:sz="0" w:space="0" w:color="auto"/>
                    <w:left w:val="none" w:sz="0" w:space="0" w:color="auto"/>
                    <w:bottom w:val="none" w:sz="0" w:space="0" w:color="auto"/>
                    <w:right w:val="none" w:sz="0" w:space="0" w:color="auto"/>
                  </w:divBdr>
                  <w:divsChild>
                    <w:div w:id="281617952">
                      <w:marLeft w:val="0"/>
                      <w:marRight w:val="0"/>
                      <w:marTop w:val="0"/>
                      <w:marBottom w:val="0"/>
                      <w:divBdr>
                        <w:top w:val="none" w:sz="0" w:space="0" w:color="auto"/>
                        <w:left w:val="none" w:sz="0" w:space="0" w:color="auto"/>
                        <w:bottom w:val="none" w:sz="0" w:space="0" w:color="auto"/>
                        <w:right w:val="none" w:sz="0" w:space="0" w:color="auto"/>
                      </w:divBdr>
                      <w:divsChild>
                        <w:div w:id="2062365753">
                          <w:marLeft w:val="0"/>
                          <w:marRight w:val="0"/>
                          <w:marTop w:val="0"/>
                          <w:marBottom w:val="0"/>
                          <w:divBdr>
                            <w:top w:val="none" w:sz="0" w:space="0" w:color="auto"/>
                            <w:left w:val="none" w:sz="0" w:space="0" w:color="auto"/>
                            <w:bottom w:val="none" w:sz="0" w:space="0" w:color="auto"/>
                            <w:right w:val="none" w:sz="0" w:space="0" w:color="auto"/>
                          </w:divBdr>
                          <w:divsChild>
                            <w:div w:id="5627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2958145">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28490904">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316931">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58983531">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397993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D3617-D734-46E3-BEE2-DBFF18A50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2024-09-04T09:34:00Z</dcterms:created>
  <dcterms:modified xsi:type="dcterms:W3CDTF">2024-09-04T09:34:00Z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